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3EEF" w14:textId="77777777" w:rsidR="00361D24" w:rsidRDefault="00361D24">
      <w:pPr>
        <w:sectPr w:rsidR="00361D24" w:rsidSect="00C377AC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</w:sectPr>
      </w:pPr>
    </w:p>
    <w:p w14:paraId="0EED3A1C" w14:textId="77777777" w:rsidR="00361D24" w:rsidRPr="00E20CAF" w:rsidRDefault="00361D24">
      <w:pPr>
        <w:rPr>
          <w:rFonts w:ascii="Tw Cen MT" w:hAnsi="Tw Cen MT"/>
          <w:sz w:val="20"/>
          <w:szCs w:val="20"/>
        </w:rPr>
      </w:pPr>
    </w:p>
    <w:p w14:paraId="3DDAEB23" w14:textId="3FCB32C2" w:rsidR="00342306" w:rsidRDefault="00342306"/>
    <w:p w14:paraId="543AA864" w14:textId="354B444D" w:rsidR="003206EB" w:rsidRPr="00D17B39" w:rsidRDefault="007E2481" w:rsidP="007E2481">
      <w:pPr>
        <w:jc w:val="both"/>
        <w:rPr>
          <w:b/>
          <w:bCs/>
        </w:rPr>
      </w:pPr>
      <w:r w:rsidRPr="00D17B39">
        <w:rPr>
          <w:b/>
          <w:bCs/>
        </w:rPr>
        <w:t>MARSHALL SPACE FLIGHT CENTER STUDENT COLLABORATION PROJECTS</w:t>
      </w:r>
    </w:p>
    <w:p w14:paraId="711D65C1" w14:textId="06285467" w:rsidR="00966A8E" w:rsidRPr="00AF2C67" w:rsidRDefault="00AC244D" w:rsidP="00AF2C67">
      <w:pPr>
        <w:rPr>
          <w:b/>
          <w:bCs/>
        </w:rPr>
      </w:pPr>
      <w:r>
        <w:rPr>
          <w:b/>
          <w:bCs/>
        </w:rPr>
        <w:t>OBJECTIVES</w:t>
      </w:r>
    </w:p>
    <w:p w14:paraId="2BDFC3D0" w14:textId="0DD86A4B" w:rsidR="00074BE1" w:rsidRDefault="008C0629" w:rsidP="00966A8E">
      <w:pPr>
        <w:pStyle w:val="ListParagraph"/>
        <w:numPr>
          <w:ilvl w:val="0"/>
          <w:numId w:val="1"/>
        </w:numPr>
      </w:pPr>
      <w:r>
        <w:t xml:space="preserve">Identify </w:t>
      </w:r>
      <w:r w:rsidR="00CE0F9E">
        <w:t>a roadmap, strategic knowledge gap, or decadal surveys</w:t>
      </w:r>
      <w:r w:rsidR="00074BE1">
        <w:t xml:space="preserve"> that enables or enhances a return to the Moon by 2024</w:t>
      </w:r>
    </w:p>
    <w:p w14:paraId="55DA65F7" w14:textId="77777777" w:rsidR="00C17222" w:rsidRDefault="005A1098" w:rsidP="006D42CA">
      <w:r>
        <w:t>Response:</w:t>
      </w:r>
      <w:r w:rsidR="00023EED">
        <w:t xml:space="preserve"> </w:t>
      </w:r>
    </w:p>
    <w:p w14:paraId="4272726C" w14:textId="36868B20" w:rsidR="006D42CA" w:rsidRDefault="00023EED" w:rsidP="006D42CA">
      <w:r>
        <w:t xml:space="preserve">NASA Roadmap 2015 </w:t>
      </w:r>
      <w:r w:rsidR="00C17222">
        <w:t>–</w:t>
      </w:r>
      <w:r>
        <w:t xml:space="preserve"> </w:t>
      </w:r>
      <w:r w:rsidR="00C17222">
        <w:t>TA 5.5.1.1, Intelligent, Multipurpose Software Defined Radio</w:t>
      </w:r>
    </w:p>
    <w:p w14:paraId="62940EA8" w14:textId="1C5B8550" w:rsidR="00C17222" w:rsidRDefault="00D377DE" w:rsidP="006D42CA">
      <w:r>
        <w:t>Software-based communications and navigation functions in a reprogrammable signal processing platform, which sense and adapt to link and system conditions, to efficiently incre</w:t>
      </w:r>
      <w:r w:rsidR="0053232F">
        <w:t>ase data transfer and reduce user burden.</w:t>
      </w:r>
    </w:p>
    <w:p w14:paraId="05E3168C" w14:textId="77777777" w:rsidR="005A0B8A" w:rsidRDefault="006E26DA" w:rsidP="00BB7A29">
      <w:r>
        <w:t xml:space="preserve">Mention </w:t>
      </w:r>
      <w:r w:rsidR="00B752F8">
        <w:t>LEAG – SKG Theme 1-D Polar Resources 7</w:t>
      </w:r>
      <w:r w:rsidR="00125337">
        <w:t xml:space="preserve"> (slide 18)</w:t>
      </w:r>
    </w:p>
    <w:p w14:paraId="4E99D6CE" w14:textId="102FD813" w:rsidR="00BB7A29" w:rsidRDefault="00A65A06" w:rsidP="00BB7A29">
      <w:r>
        <w:t>-</w:t>
      </w:r>
      <w:r w:rsidR="00BB7A29">
        <w:t xml:space="preserve">Survey </w:t>
      </w:r>
      <w:r w:rsidR="00BB7A29">
        <w:rPr>
          <w:rFonts w:hint="eastAsia"/>
        </w:rPr>
        <w:t>surface</w:t>
      </w:r>
      <w:r w:rsidR="005A0B8A">
        <w:t>-</w:t>
      </w:r>
      <w:r w:rsidR="00BB7A29">
        <w:rPr>
          <w:rFonts w:hint="eastAsia"/>
        </w:rPr>
        <w:t>correlated</w:t>
      </w:r>
      <w:r w:rsidR="00BB7A29">
        <w:t xml:space="preserve"> OH at &gt;65 degrees through orbital mapping; correlate with exospheric </w:t>
      </w:r>
      <w:proofErr w:type="gramStart"/>
      <w:r w:rsidR="00BB7A29">
        <w:t>measurements, and</w:t>
      </w:r>
      <w:proofErr w:type="gramEnd"/>
      <w:r w:rsidR="00BB7A29">
        <w:t xml:space="preserve"> use results to determine the temporal and spa6al distribu6on of water and other vola6le species in lunar </w:t>
      </w:r>
      <w:r w:rsidR="00BB7A29">
        <w:rPr>
          <w:rFonts w:hint="eastAsia"/>
        </w:rPr>
        <w:t>surface</w:t>
      </w:r>
      <w:r w:rsidR="005A0B8A">
        <w:t>-</w:t>
      </w:r>
      <w:r w:rsidR="00BB7A29">
        <w:rPr>
          <w:rFonts w:hint="eastAsia"/>
        </w:rPr>
        <w:t>bound</w:t>
      </w:r>
      <w:r w:rsidR="00BB7A29">
        <w:t xml:space="preserve"> exosphere.</w:t>
      </w:r>
    </w:p>
    <w:p w14:paraId="45FD6A8B" w14:textId="54B7C75E" w:rsidR="00FD3431" w:rsidRDefault="00A65A06" w:rsidP="006D42CA">
      <w:r>
        <w:t>-</w:t>
      </w:r>
      <w:r w:rsidR="003C65E1">
        <w:t>More</w:t>
      </w:r>
      <w:r w:rsidR="00126F6C">
        <w:t xml:space="preserve"> </w:t>
      </w:r>
      <w:r w:rsidR="003C65E1">
        <w:t>orbital</w:t>
      </w:r>
      <w:r w:rsidR="00126F6C">
        <w:t xml:space="preserve"> </w:t>
      </w:r>
      <w:r w:rsidR="003C65E1">
        <w:t>measurements</w:t>
      </w:r>
      <w:r w:rsidR="00126F6C">
        <w:t xml:space="preserve"> </w:t>
      </w:r>
      <w:r w:rsidR="003C65E1">
        <w:t>(resolved</w:t>
      </w:r>
      <w:r w:rsidR="00126F6C">
        <w:t xml:space="preserve"> </w:t>
      </w:r>
      <w:r w:rsidR="003C65E1">
        <w:t>imaging</w:t>
      </w:r>
      <w:r w:rsidR="00126F6C">
        <w:t xml:space="preserve"> </w:t>
      </w:r>
      <w:r w:rsidR="003C65E1">
        <w:t>spectrometer</w:t>
      </w:r>
      <w:r w:rsidR="00126F6C">
        <w:t xml:space="preserve"> </w:t>
      </w:r>
      <w:r w:rsidR="003C65E1">
        <w:t>capable</w:t>
      </w:r>
      <w:r w:rsidR="00126F6C">
        <w:t xml:space="preserve"> </w:t>
      </w:r>
      <w:r w:rsidR="003C65E1">
        <w:t>of</w:t>
      </w:r>
      <w:r w:rsidR="00126F6C">
        <w:t xml:space="preserve"> </w:t>
      </w:r>
      <w:r w:rsidR="003C65E1">
        <w:t>detec6ng</w:t>
      </w:r>
      <w:r w:rsidR="00126F6C">
        <w:t xml:space="preserve"> </w:t>
      </w:r>
      <w:r w:rsidR="003C65E1">
        <w:t>OH</w:t>
      </w:r>
      <w:r w:rsidR="00126F6C">
        <w:t xml:space="preserve"> </w:t>
      </w:r>
      <w:r w:rsidR="003C65E1">
        <w:t xml:space="preserve">and H2O over long temporal baselines) and </w:t>
      </w:r>
      <w:r w:rsidR="003C65E1">
        <w:rPr>
          <w:rFonts w:hint="eastAsia"/>
        </w:rPr>
        <w:t>long-</w:t>
      </w:r>
      <w:r w:rsidR="003C65E1">
        <w:rPr>
          <w:rFonts w:hint="eastAsia"/>
        </w:rPr>
        <w:t>­‐</w:t>
      </w:r>
      <w:r w:rsidR="003C65E1">
        <w:rPr>
          <w:rFonts w:hint="eastAsia"/>
        </w:rPr>
        <w:t>lived</w:t>
      </w:r>
      <w:r w:rsidR="003C65E1">
        <w:t xml:space="preserve"> </w:t>
      </w:r>
      <w:r w:rsidR="003C65E1">
        <w:rPr>
          <w:rFonts w:hint="eastAsia"/>
        </w:rPr>
        <w:t>ALSEP-</w:t>
      </w:r>
      <w:r w:rsidR="003C65E1">
        <w:rPr>
          <w:rFonts w:hint="eastAsia"/>
        </w:rPr>
        <w:t>­‐</w:t>
      </w:r>
      <w:r w:rsidR="003C65E1">
        <w:t>style instrument packages required to close this gap.</w:t>
      </w:r>
    </w:p>
    <w:p w14:paraId="1589AC9A" w14:textId="77777777" w:rsidR="00125337" w:rsidRDefault="00125337" w:rsidP="006D42CA"/>
    <w:p w14:paraId="4536F4A9" w14:textId="5B32E1C0" w:rsidR="004E0B27" w:rsidRDefault="004E0B27" w:rsidP="00966A8E">
      <w:pPr>
        <w:pStyle w:val="ListParagraph"/>
        <w:numPr>
          <w:ilvl w:val="0"/>
          <w:numId w:val="1"/>
        </w:numPr>
      </w:pPr>
      <w:r>
        <w:t>Innovative applications of ongoing academic research/technology development to the space community</w:t>
      </w:r>
    </w:p>
    <w:p w14:paraId="4A0B5685" w14:textId="62AE6429" w:rsidR="005A1098" w:rsidRDefault="005A1098" w:rsidP="005A1098">
      <w:r>
        <w:t>Response:</w:t>
      </w:r>
    </w:p>
    <w:p w14:paraId="3EF8CBD8" w14:textId="0D43E1D9" w:rsidR="008E6DC6" w:rsidRDefault="00EB191D" w:rsidP="00D66EC6">
      <w:r>
        <w:t xml:space="preserve">This really has two parts. </w:t>
      </w:r>
      <w:r w:rsidR="00C51412">
        <w:t xml:space="preserve">(1) </w:t>
      </w:r>
      <w:r>
        <w:t>Identify the ongoing academic research/technology development</w:t>
      </w:r>
      <w:r w:rsidR="00C51412">
        <w:t xml:space="preserve">. (2) Apply it to the space community. </w:t>
      </w:r>
    </w:p>
    <w:p w14:paraId="003BFB15" w14:textId="27C91AB9" w:rsidR="005B38ED" w:rsidRDefault="005B38ED" w:rsidP="00D66EC6">
      <w:r>
        <w:t xml:space="preserve">(1) </w:t>
      </w:r>
      <w:r w:rsidR="00C54FA2">
        <w:t xml:space="preserve">Using same antenna for communication/radar. Expanding NRT to </w:t>
      </w:r>
      <w:r w:rsidR="00B85558">
        <w:t xml:space="preserve">other communication systems to reduce reliance on external </w:t>
      </w:r>
      <w:r w:rsidR="00A204C2">
        <w:t xml:space="preserve">time references. </w:t>
      </w:r>
      <w:r w:rsidR="00B10A4F">
        <w:t xml:space="preserve">Use this NRT to </w:t>
      </w:r>
      <w:r w:rsidR="007B1970">
        <w:t xml:space="preserve">electronically form the beam and transmit/track satellite. </w:t>
      </w:r>
    </w:p>
    <w:p w14:paraId="3917A4C0" w14:textId="17DD525D" w:rsidR="00A204C2" w:rsidRDefault="00A204C2" w:rsidP="00D66EC6">
      <w:r>
        <w:t>(2)</w:t>
      </w:r>
      <w:r w:rsidR="001C72A9">
        <w:t xml:space="preserve"> </w:t>
      </w:r>
      <w:r w:rsidR="001D6638">
        <w:t>R</w:t>
      </w:r>
      <w:r w:rsidR="00054FEF">
        <w:t xml:space="preserve">educe required </w:t>
      </w:r>
      <w:proofErr w:type="spellStart"/>
      <w:r w:rsidR="00054FEF">
        <w:t>SWaP</w:t>
      </w:r>
      <w:proofErr w:type="spellEnd"/>
      <w:r w:rsidR="001D6638">
        <w:t xml:space="preserve"> while improving technical merit is priority here. </w:t>
      </w:r>
      <w:r w:rsidR="00725689">
        <w:t>Electronic beam-steering for inter-formation tracking and communication networking has not been demonstrated previously</w:t>
      </w:r>
      <w:r w:rsidR="004F6C9E">
        <w:t>, see NASA small satellite database.</w:t>
      </w:r>
    </w:p>
    <w:p w14:paraId="72B03730" w14:textId="77777777" w:rsidR="00D243E4" w:rsidRDefault="00D243E4" w:rsidP="00D66EC6"/>
    <w:p w14:paraId="1AD138F8" w14:textId="0AAA321E" w:rsidR="00D66EC6" w:rsidRDefault="008E6DC6" w:rsidP="00D66EC6">
      <w:r>
        <w:t>*</w:t>
      </w:r>
      <w:r w:rsidR="00432327">
        <w:t>weak*</w:t>
      </w:r>
      <w:r w:rsidR="00D66EC6">
        <w:t>Argue that communication improvements benefit all missions (rising tide that floats all boats)</w:t>
      </w:r>
    </w:p>
    <w:p w14:paraId="57455B6D" w14:textId="77777777" w:rsidR="00D66EC6" w:rsidRDefault="00D66EC6" w:rsidP="005A1098"/>
    <w:p w14:paraId="444A72A7" w14:textId="421309B1" w:rsidR="00DB0042" w:rsidRDefault="00DB0042" w:rsidP="00966A8E">
      <w:pPr>
        <w:pStyle w:val="ListParagraph"/>
        <w:numPr>
          <w:ilvl w:val="0"/>
          <w:numId w:val="1"/>
        </w:numPr>
      </w:pPr>
      <w:r>
        <w:t>Build partnerships and collaboration with promising academic students and their research professor(s)</w:t>
      </w:r>
      <w:r w:rsidR="004018C7">
        <w:t xml:space="preserve"> with an emphasis on those working on innovations not yet directly targeting space applications</w:t>
      </w:r>
    </w:p>
    <w:p w14:paraId="6F679A1F" w14:textId="6D0578A5" w:rsidR="005A1098" w:rsidRDefault="005A1098" w:rsidP="005A1098">
      <w:r>
        <w:t>Response:</w:t>
      </w:r>
      <w:r w:rsidR="00CC264F">
        <w:t xml:space="preserve"> </w:t>
      </w:r>
    </w:p>
    <w:p w14:paraId="05F2317B" w14:textId="29ACA114" w:rsidR="00CC264F" w:rsidRDefault="00CC264F" w:rsidP="005A1098">
      <w:r>
        <w:t xml:space="preserve">Remote Sensing Center. Talk over key points and strategies. </w:t>
      </w:r>
    </w:p>
    <w:p w14:paraId="0420D3CC" w14:textId="26079F61" w:rsidR="00C97783" w:rsidRDefault="00C97783" w:rsidP="00966A8E">
      <w:pPr>
        <w:pStyle w:val="ListParagraph"/>
        <w:numPr>
          <w:ilvl w:val="0"/>
          <w:numId w:val="1"/>
        </w:numPr>
      </w:pPr>
      <w:r>
        <w:t xml:space="preserve">Help young technologists build proposing skills </w:t>
      </w:r>
      <w:r w:rsidR="00885DA3">
        <w:t>to market R&amp;D to stakeholders and funding sources</w:t>
      </w:r>
    </w:p>
    <w:p w14:paraId="0D7A0D94" w14:textId="5C0D175B" w:rsidR="00885DA3" w:rsidRDefault="00885DA3" w:rsidP="00885DA3"/>
    <w:p w14:paraId="7D45F69D" w14:textId="0C521A1E" w:rsidR="00971161" w:rsidRDefault="00971161" w:rsidP="00885DA3">
      <w:pPr>
        <w:rPr>
          <w:b/>
          <w:bCs/>
        </w:rPr>
      </w:pPr>
      <w:r>
        <w:rPr>
          <w:b/>
          <w:bCs/>
        </w:rPr>
        <w:t>SCORING</w:t>
      </w:r>
      <w:r w:rsidR="00D72491">
        <w:rPr>
          <w:b/>
          <w:bCs/>
        </w:rPr>
        <w:t xml:space="preserve"> CRITERIA</w:t>
      </w:r>
    </w:p>
    <w:p w14:paraId="44C0ADE9" w14:textId="7B27D4B0" w:rsidR="00D72491" w:rsidRPr="00D72491" w:rsidRDefault="00D72491" w:rsidP="00D72491">
      <w:pPr>
        <w:pStyle w:val="ListParagraph"/>
        <w:numPr>
          <w:ilvl w:val="0"/>
          <w:numId w:val="1"/>
        </w:numPr>
        <w:rPr>
          <w:b/>
          <w:bCs/>
        </w:rPr>
      </w:pPr>
      <w:r>
        <w:lastRenderedPageBreak/>
        <w:t>Technical merit of the research and application (40 pts)</w:t>
      </w:r>
    </w:p>
    <w:p w14:paraId="42175561" w14:textId="7237778F" w:rsidR="00D72491" w:rsidRPr="00DE7229" w:rsidRDefault="00C60DF2" w:rsidP="00D72491">
      <w:pPr>
        <w:pStyle w:val="ListParagraph"/>
        <w:numPr>
          <w:ilvl w:val="1"/>
          <w:numId w:val="1"/>
        </w:numPr>
        <w:rPr>
          <w:b/>
          <w:bCs/>
        </w:rPr>
      </w:pPr>
      <w:r>
        <w:t>Are the technical objects of the research and application clearly defined?</w:t>
      </w:r>
    </w:p>
    <w:p w14:paraId="54F2AAF3" w14:textId="77777777" w:rsidR="00DE7229" w:rsidRPr="00DE7229" w:rsidRDefault="00DE7229" w:rsidP="00DE7229">
      <w:pPr>
        <w:rPr>
          <w:b/>
          <w:bCs/>
        </w:rPr>
      </w:pPr>
    </w:p>
    <w:p w14:paraId="6EA35333" w14:textId="5D6F8DF6" w:rsidR="00C60DF2" w:rsidRPr="00DE7229" w:rsidRDefault="00C60DF2" w:rsidP="00C60DF2">
      <w:pPr>
        <w:pStyle w:val="ListParagraph"/>
        <w:numPr>
          <w:ilvl w:val="2"/>
          <w:numId w:val="1"/>
        </w:numPr>
        <w:rPr>
          <w:b/>
          <w:bCs/>
        </w:rPr>
      </w:pPr>
      <w:r>
        <w:t>What is the problem you are addressing?</w:t>
      </w:r>
    </w:p>
    <w:p w14:paraId="7F46E879" w14:textId="6C18A03D" w:rsidR="00AD510F" w:rsidRDefault="00084331" w:rsidP="00A30869">
      <w:pPr>
        <w:ind w:left="2160"/>
        <w:rPr>
          <w:b/>
          <w:bCs/>
        </w:rPr>
      </w:pPr>
      <w:r>
        <w:rPr>
          <w:b/>
          <w:bCs/>
        </w:rPr>
        <w:t xml:space="preserve">(1) </w:t>
      </w:r>
      <w:r w:rsidR="007153B2">
        <w:rPr>
          <w:b/>
          <w:bCs/>
        </w:rPr>
        <w:t xml:space="preserve">Software-based communications and navigation that senses and adapts </w:t>
      </w:r>
      <w:r w:rsidR="00A30869">
        <w:rPr>
          <w:b/>
          <w:bCs/>
        </w:rPr>
        <w:t xml:space="preserve">radiation pattern for networking and </w:t>
      </w:r>
      <w:r w:rsidR="00CE2562">
        <w:rPr>
          <w:b/>
          <w:bCs/>
        </w:rPr>
        <w:t xml:space="preserve">precise </w:t>
      </w:r>
      <w:r w:rsidR="00366FF4">
        <w:rPr>
          <w:b/>
          <w:bCs/>
        </w:rPr>
        <w:t>navigation</w:t>
      </w:r>
      <w:r w:rsidR="00CE2562">
        <w:rPr>
          <w:b/>
          <w:bCs/>
        </w:rPr>
        <w:t xml:space="preserve"> and timing</w:t>
      </w:r>
    </w:p>
    <w:p w14:paraId="3750B6B9" w14:textId="4CF749F9" w:rsidR="00C80321" w:rsidRPr="00DE7229" w:rsidRDefault="00AD510F" w:rsidP="00084331">
      <w:pPr>
        <w:ind w:left="2160"/>
        <w:rPr>
          <w:b/>
          <w:bCs/>
        </w:rPr>
      </w:pPr>
      <w:r>
        <w:rPr>
          <w:b/>
          <w:bCs/>
        </w:rPr>
        <w:t>(2) Demonstrate system capable of</w:t>
      </w:r>
      <w:r w:rsidR="00C80321">
        <w:rPr>
          <w:b/>
          <w:bCs/>
        </w:rPr>
        <w:t xml:space="preserve"> </w:t>
      </w:r>
      <w:r w:rsidR="004F1726">
        <w:rPr>
          <w:b/>
          <w:bCs/>
        </w:rPr>
        <w:t>e</w:t>
      </w:r>
      <w:r w:rsidR="004F1726" w:rsidRPr="004F1726">
        <w:rPr>
          <w:b/>
          <w:bCs/>
        </w:rPr>
        <w:t>lectronic beam-steering for inte</w:t>
      </w:r>
      <w:r w:rsidR="002D3393">
        <w:rPr>
          <w:b/>
          <w:bCs/>
        </w:rPr>
        <w:t>r-formation</w:t>
      </w:r>
      <w:r w:rsidR="004F1726" w:rsidRPr="004F1726">
        <w:rPr>
          <w:b/>
          <w:bCs/>
        </w:rPr>
        <w:t xml:space="preserve"> networking</w:t>
      </w:r>
      <w:r w:rsidR="002D3393">
        <w:rPr>
          <w:b/>
          <w:bCs/>
        </w:rPr>
        <w:t xml:space="preserve"> for communication and precise navigation</w:t>
      </w:r>
      <w:r w:rsidR="003A5AAC">
        <w:rPr>
          <w:b/>
          <w:bCs/>
        </w:rPr>
        <w:t xml:space="preserve"> and timing</w:t>
      </w:r>
    </w:p>
    <w:p w14:paraId="437A01C0" w14:textId="22A4866B" w:rsidR="00C60DF2" w:rsidRPr="00DE7229" w:rsidRDefault="00C60DF2" w:rsidP="00C60DF2">
      <w:pPr>
        <w:pStyle w:val="ListParagraph"/>
        <w:numPr>
          <w:ilvl w:val="2"/>
          <w:numId w:val="1"/>
        </w:numPr>
        <w:rPr>
          <w:b/>
          <w:bCs/>
        </w:rPr>
      </w:pPr>
      <w:r>
        <w:t>What are the key performance parameters?</w:t>
      </w:r>
    </w:p>
    <w:p w14:paraId="1CC57D62" w14:textId="22A7230C" w:rsidR="00DE7229" w:rsidRDefault="00943D7B" w:rsidP="00943D7B">
      <w:pPr>
        <w:ind w:left="2160"/>
        <w:rPr>
          <w:b/>
          <w:bCs/>
        </w:rPr>
      </w:pPr>
      <w:r>
        <w:rPr>
          <w:b/>
          <w:bCs/>
        </w:rPr>
        <w:t xml:space="preserve">(1) </w:t>
      </w:r>
      <w:proofErr w:type="spellStart"/>
      <w:r>
        <w:rPr>
          <w:b/>
          <w:bCs/>
        </w:rPr>
        <w:t>SWaP</w:t>
      </w:r>
      <w:proofErr w:type="spellEnd"/>
    </w:p>
    <w:p w14:paraId="4D3955FD" w14:textId="45435A56" w:rsidR="00943D7B" w:rsidRDefault="00760656" w:rsidP="00943D7B">
      <w:pPr>
        <w:ind w:left="2160"/>
        <w:rPr>
          <w:b/>
          <w:bCs/>
        </w:rPr>
      </w:pPr>
      <w:r>
        <w:rPr>
          <w:b/>
          <w:bCs/>
        </w:rPr>
        <w:t>(</w:t>
      </w:r>
      <w:r w:rsidR="00624DEE">
        <w:rPr>
          <w:b/>
          <w:bCs/>
        </w:rPr>
        <w:t>3</w:t>
      </w:r>
      <w:r>
        <w:rPr>
          <w:b/>
          <w:bCs/>
        </w:rPr>
        <w:t xml:space="preserve">) </w:t>
      </w:r>
      <w:r w:rsidR="00127045">
        <w:rPr>
          <w:b/>
          <w:bCs/>
        </w:rPr>
        <w:t>NASA-STD-4009</w:t>
      </w:r>
      <w:r w:rsidR="00953DA0">
        <w:rPr>
          <w:b/>
          <w:bCs/>
        </w:rPr>
        <w:t>A w/ change 1</w:t>
      </w:r>
      <w:r w:rsidR="00127045">
        <w:rPr>
          <w:b/>
          <w:bCs/>
        </w:rPr>
        <w:t xml:space="preserve"> compliance</w:t>
      </w:r>
    </w:p>
    <w:p w14:paraId="7BDC5B28" w14:textId="2F221FAD" w:rsidR="006B5BEB" w:rsidRDefault="006B5BEB" w:rsidP="00943D7B">
      <w:pPr>
        <w:ind w:left="2160"/>
        <w:rPr>
          <w:b/>
          <w:bCs/>
        </w:rPr>
      </w:pPr>
      <w:r>
        <w:rPr>
          <w:b/>
          <w:bCs/>
        </w:rPr>
        <w:t>(4) Output Power</w:t>
      </w:r>
    </w:p>
    <w:p w14:paraId="4B260B40" w14:textId="3D1E4CF4" w:rsidR="006B5BEB" w:rsidRDefault="006B5BEB" w:rsidP="00943D7B">
      <w:pPr>
        <w:ind w:left="2160"/>
        <w:rPr>
          <w:b/>
          <w:bCs/>
        </w:rPr>
      </w:pPr>
      <w:r>
        <w:rPr>
          <w:b/>
          <w:bCs/>
        </w:rPr>
        <w:t>(5) Frequency Accuracy</w:t>
      </w:r>
    </w:p>
    <w:p w14:paraId="4E7B0E59" w14:textId="7CF0D62E" w:rsidR="006B5BEB" w:rsidRDefault="006B5BEB" w:rsidP="00943D7B">
      <w:pPr>
        <w:ind w:left="2160"/>
        <w:rPr>
          <w:b/>
          <w:bCs/>
        </w:rPr>
      </w:pPr>
      <w:r>
        <w:rPr>
          <w:b/>
          <w:bCs/>
        </w:rPr>
        <w:t xml:space="preserve">(6) Spurious Emissions </w:t>
      </w:r>
    </w:p>
    <w:p w14:paraId="3E55A742" w14:textId="1C3335C7" w:rsidR="006B5BEB" w:rsidRDefault="00E551D4" w:rsidP="00E551D4">
      <w:pPr>
        <w:ind w:left="2880"/>
        <w:rPr>
          <w:b/>
          <w:bCs/>
        </w:rPr>
      </w:pPr>
      <w:r>
        <w:rPr>
          <w:b/>
          <w:bCs/>
        </w:rPr>
        <w:t>(a) Harmonic Output Power</w:t>
      </w:r>
    </w:p>
    <w:p w14:paraId="73A2CC16" w14:textId="18FC0C5F" w:rsidR="00E551D4" w:rsidRDefault="00271C93" w:rsidP="00E551D4">
      <w:pPr>
        <w:ind w:left="2880"/>
        <w:rPr>
          <w:b/>
          <w:bCs/>
        </w:rPr>
      </w:pPr>
      <w:r>
        <w:rPr>
          <w:b/>
          <w:bCs/>
        </w:rPr>
        <w:t>(b) RX local oscillator leakage</w:t>
      </w:r>
    </w:p>
    <w:p w14:paraId="1873453F" w14:textId="4351D145" w:rsidR="00271C93" w:rsidRDefault="00271C93" w:rsidP="00271C93">
      <w:pPr>
        <w:ind w:left="2160"/>
        <w:rPr>
          <w:b/>
          <w:bCs/>
        </w:rPr>
      </w:pPr>
      <w:r>
        <w:rPr>
          <w:b/>
          <w:bCs/>
        </w:rPr>
        <w:t>(7)</w:t>
      </w:r>
      <w:r w:rsidR="00824B7F">
        <w:rPr>
          <w:b/>
          <w:bCs/>
        </w:rPr>
        <w:t xml:space="preserve"> Deviation and modulation bandwidth</w:t>
      </w:r>
    </w:p>
    <w:p w14:paraId="34D622A0" w14:textId="531E28E9" w:rsidR="00824B7F" w:rsidRDefault="006C4C1A" w:rsidP="00271C93">
      <w:pPr>
        <w:ind w:left="2160"/>
        <w:rPr>
          <w:b/>
          <w:bCs/>
        </w:rPr>
      </w:pPr>
      <w:r>
        <w:rPr>
          <w:b/>
          <w:bCs/>
        </w:rPr>
        <w:t xml:space="preserve">(8) Rx sensitivity </w:t>
      </w:r>
    </w:p>
    <w:p w14:paraId="47145E64" w14:textId="4ED606E1" w:rsidR="006C4C1A" w:rsidRDefault="006C4C1A" w:rsidP="00271C93">
      <w:pPr>
        <w:ind w:left="2160"/>
        <w:rPr>
          <w:b/>
          <w:bCs/>
        </w:rPr>
      </w:pPr>
      <w:r>
        <w:rPr>
          <w:b/>
          <w:bCs/>
        </w:rPr>
        <w:t>(9) Rx selectivity</w:t>
      </w:r>
    </w:p>
    <w:p w14:paraId="03D2BBC3" w14:textId="3E4E9BC0" w:rsidR="006C4C1A" w:rsidRPr="00DE7229" w:rsidRDefault="006C4C1A" w:rsidP="00271C93">
      <w:pPr>
        <w:ind w:left="2160"/>
        <w:rPr>
          <w:b/>
          <w:bCs/>
        </w:rPr>
      </w:pPr>
      <w:r>
        <w:rPr>
          <w:b/>
          <w:bCs/>
        </w:rPr>
        <w:t>(10) Current consumption</w:t>
      </w:r>
    </w:p>
    <w:p w14:paraId="5DF14309" w14:textId="2795D831" w:rsidR="00966A8E" w:rsidRDefault="001C67FA" w:rsidP="001C67FA">
      <w:pPr>
        <w:pStyle w:val="ListParagraph"/>
        <w:numPr>
          <w:ilvl w:val="1"/>
          <w:numId w:val="1"/>
        </w:numPr>
      </w:pPr>
      <w:r>
        <w:t>Does the innovation significantly impact the state of the art?</w:t>
      </w:r>
    </w:p>
    <w:p w14:paraId="3A939C27" w14:textId="77777777" w:rsidR="00FB50FC" w:rsidRDefault="00FB50FC" w:rsidP="00FB50FC"/>
    <w:p w14:paraId="565453C3" w14:textId="49ECD628" w:rsidR="001C67FA" w:rsidRDefault="00FB50FC" w:rsidP="00FB50FC">
      <w:pPr>
        <w:pStyle w:val="ListParagraph"/>
        <w:numPr>
          <w:ilvl w:val="2"/>
          <w:numId w:val="1"/>
        </w:numPr>
      </w:pPr>
      <w:r>
        <w:t>What is the quantitative gain over current technologies?</w:t>
      </w:r>
    </w:p>
    <w:p w14:paraId="37BEBA0D" w14:textId="77777777" w:rsidR="00CB78B6" w:rsidRPr="00CB78B6" w:rsidRDefault="00CB78B6" w:rsidP="00C60A7E">
      <w:pPr>
        <w:pStyle w:val="ListParagraph"/>
        <w:ind w:left="2160"/>
        <w:rPr>
          <w:b/>
          <w:bCs/>
        </w:rPr>
      </w:pPr>
      <w:r w:rsidRPr="00CB78B6">
        <w:rPr>
          <w:b/>
          <w:bCs/>
        </w:rPr>
        <w:t>(2) Communication and navigational capabilities</w:t>
      </w:r>
    </w:p>
    <w:p w14:paraId="2AF4648F" w14:textId="695B4CA8" w:rsidR="00CB78B6" w:rsidRPr="00CB78B6" w:rsidRDefault="00CB78B6" w:rsidP="00C60A7E">
      <w:pPr>
        <w:pStyle w:val="ListParagraph"/>
        <w:ind w:left="2880"/>
        <w:rPr>
          <w:b/>
          <w:bCs/>
        </w:rPr>
      </w:pPr>
      <w:r w:rsidRPr="00CB78B6">
        <w:rPr>
          <w:b/>
          <w:bCs/>
        </w:rPr>
        <w:t>(a) Data rate</w:t>
      </w:r>
    </w:p>
    <w:p w14:paraId="7CC281A3" w14:textId="6E98AE1B" w:rsidR="00CB78B6" w:rsidRPr="00CB78B6" w:rsidRDefault="00CB78B6" w:rsidP="00C60A7E">
      <w:pPr>
        <w:pStyle w:val="ListParagraph"/>
        <w:ind w:left="2880"/>
        <w:rPr>
          <w:b/>
          <w:bCs/>
        </w:rPr>
      </w:pPr>
      <w:r w:rsidRPr="00CB78B6">
        <w:rPr>
          <w:b/>
          <w:bCs/>
        </w:rPr>
        <w:t>(b) Radar gives significant probability of detection</w:t>
      </w:r>
    </w:p>
    <w:p w14:paraId="4CF43330" w14:textId="725C4348" w:rsidR="00CB78B6" w:rsidRPr="00CB78B6" w:rsidRDefault="00CB78B6" w:rsidP="00C60A7E">
      <w:pPr>
        <w:pStyle w:val="ListParagraph"/>
        <w:ind w:left="2880"/>
        <w:rPr>
          <w:b/>
          <w:bCs/>
        </w:rPr>
      </w:pPr>
      <w:r w:rsidRPr="00CB78B6">
        <w:rPr>
          <w:b/>
          <w:bCs/>
        </w:rPr>
        <w:t>(c) Improvement of state estimate</w:t>
      </w:r>
    </w:p>
    <w:p w14:paraId="127B6294" w14:textId="77777777" w:rsidR="00342306" w:rsidRDefault="00342306"/>
    <w:p w14:paraId="22817879" w14:textId="7E95B883" w:rsidR="00342306" w:rsidRDefault="0097164B" w:rsidP="0097164B">
      <w:pPr>
        <w:pStyle w:val="ListParagraph"/>
        <w:numPr>
          <w:ilvl w:val="0"/>
          <w:numId w:val="1"/>
        </w:numPr>
      </w:pPr>
      <w:r>
        <w:t>Alignment with NASA technology and science goals (40 pts)</w:t>
      </w:r>
    </w:p>
    <w:p w14:paraId="50D4736D" w14:textId="17FEDC61" w:rsidR="0097164B" w:rsidRDefault="0097164B" w:rsidP="0097164B">
      <w:pPr>
        <w:pStyle w:val="ListParagraph"/>
        <w:numPr>
          <w:ilvl w:val="1"/>
          <w:numId w:val="1"/>
        </w:numPr>
      </w:pPr>
      <w:r>
        <w:t>Is mapping to NASA technology roadmaps and/or mission and science need (SKGs, decadal surveys, etc.) clearly defined and relevant?</w:t>
      </w:r>
    </w:p>
    <w:p w14:paraId="275922CC" w14:textId="045D6A4F" w:rsidR="00D7441F" w:rsidRDefault="00D7441F" w:rsidP="00B601F7"/>
    <w:p w14:paraId="0EC40271" w14:textId="056A5C6C" w:rsidR="00B601F7" w:rsidRDefault="00B601F7" w:rsidP="00B601F7">
      <w:pPr>
        <w:pStyle w:val="ListParagraph"/>
        <w:numPr>
          <w:ilvl w:val="0"/>
          <w:numId w:val="2"/>
        </w:numPr>
      </w:pPr>
      <w:r>
        <w:t>Budget and Implementation approach (20 pts)</w:t>
      </w:r>
    </w:p>
    <w:p w14:paraId="464A81F5" w14:textId="4703C2AC" w:rsidR="00267926" w:rsidRDefault="00B601F7" w:rsidP="00267926">
      <w:pPr>
        <w:pStyle w:val="ListParagraph"/>
        <w:numPr>
          <w:ilvl w:val="1"/>
          <w:numId w:val="2"/>
        </w:numPr>
      </w:pPr>
      <w:r>
        <w:t>Is a simple budget defined and appropriate for the proposed work?</w:t>
      </w:r>
    </w:p>
    <w:p w14:paraId="76502C9A" w14:textId="0082EEBA" w:rsidR="00C96956" w:rsidRDefault="00C96956" w:rsidP="00C96956"/>
    <w:p w14:paraId="3A0CF56A" w14:textId="5646EEB1" w:rsidR="00C96956" w:rsidRDefault="009E1B0B" w:rsidP="00C96956">
      <w:pPr>
        <w:pStyle w:val="ListParagraph"/>
        <w:numPr>
          <w:ilvl w:val="1"/>
          <w:numId w:val="2"/>
        </w:numPr>
      </w:pPr>
      <w:r>
        <w:t>Is a simple work plan defined and appropriate for the requested budget?</w:t>
      </w:r>
    </w:p>
    <w:p w14:paraId="22726FE6" w14:textId="77777777" w:rsidR="00E7059A" w:rsidRPr="00E7059A" w:rsidRDefault="00E7059A" w:rsidP="00E7059A">
      <w:pPr>
        <w:pStyle w:val="ListParagraph"/>
        <w:ind w:left="1440"/>
        <w:rPr>
          <w:b/>
          <w:bCs/>
        </w:rPr>
      </w:pPr>
      <w:r w:rsidRPr="00E7059A">
        <w:rPr>
          <w:b/>
          <w:bCs/>
        </w:rPr>
        <w:t>I expect about 22 weeks/891 hours/11 sprints.</w:t>
      </w:r>
    </w:p>
    <w:p w14:paraId="1B3B8B5F" w14:textId="77777777" w:rsidR="00E7059A" w:rsidRPr="00E7059A" w:rsidRDefault="00E7059A" w:rsidP="00E7059A">
      <w:pPr>
        <w:pStyle w:val="ListParagraph"/>
        <w:ind w:left="1440"/>
        <w:rPr>
          <w:b/>
          <w:bCs/>
        </w:rPr>
      </w:pPr>
    </w:p>
    <w:p w14:paraId="565E738F" w14:textId="77777777" w:rsidR="00E7059A" w:rsidRPr="00E7059A" w:rsidRDefault="00E7059A" w:rsidP="00E7059A">
      <w:pPr>
        <w:pStyle w:val="ListParagraph"/>
        <w:ind w:left="1440"/>
        <w:rPr>
          <w:b/>
          <w:bCs/>
        </w:rPr>
      </w:pPr>
      <w:r w:rsidRPr="00E7059A">
        <w:rPr>
          <w:b/>
          <w:bCs/>
        </w:rPr>
        <w:t>I see two basic risks.</w:t>
      </w:r>
    </w:p>
    <w:p w14:paraId="008409B3" w14:textId="77777777" w:rsidR="00E7059A" w:rsidRPr="00E7059A" w:rsidRDefault="00E7059A" w:rsidP="00E7059A">
      <w:pPr>
        <w:pStyle w:val="ListParagraph"/>
        <w:ind w:left="1440"/>
        <w:rPr>
          <w:b/>
          <w:bCs/>
        </w:rPr>
      </w:pPr>
      <w:r w:rsidRPr="00E7059A">
        <w:rPr>
          <w:b/>
          <w:bCs/>
        </w:rPr>
        <w:t>(1) My inexperience. (This captures wideband).</w:t>
      </w:r>
    </w:p>
    <w:p w14:paraId="7E3212CE" w14:textId="6F1EF17A" w:rsidR="003E5C80" w:rsidRDefault="00E7059A" w:rsidP="00E7059A">
      <w:pPr>
        <w:pStyle w:val="ListParagraph"/>
        <w:ind w:left="1440"/>
        <w:rPr>
          <w:b/>
          <w:bCs/>
        </w:rPr>
      </w:pPr>
      <w:r w:rsidRPr="00E7059A">
        <w:rPr>
          <w:b/>
          <w:bCs/>
        </w:rPr>
        <w:t xml:space="preserve">(2) A common timing </w:t>
      </w:r>
      <w:proofErr w:type="gramStart"/>
      <w:r w:rsidRPr="00E7059A">
        <w:rPr>
          <w:b/>
          <w:bCs/>
        </w:rPr>
        <w:t>source</w:t>
      </w:r>
      <w:proofErr w:type="gramEnd"/>
      <w:r w:rsidRPr="00E7059A">
        <w:rPr>
          <w:b/>
          <w:bCs/>
        </w:rPr>
        <w:t>.</w:t>
      </w:r>
    </w:p>
    <w:p w14:paraId="2D0F7C4F" w14:textId="77777777" w:rsidR="00EA1062" w:rsidRPr="00FA524D" w:rsidRDefault="00EA1062" w:rsidP="00342306">
      <w:pPr>
        <w:spacing w:line="360" w:lineRule="auto"/>
        <w:ind w:left="-720"/>
        <w:rPr>
          <w:rFonts w:ascii="TradeGothic" w:hAnsi="TradeGothic" w:cs="Arial"/>
          <w:b/>
          <w:sz w:val="22"/>
          <w:szCs w:val="22"/>
        </w:rPr>
      </w:pPr>
      <w:bookmarkStart w:id="0" w:name="_GoBack"/>
      <w:bookmarkEnd w:id="0"/>
    </w:p>
    <w:sectPr w:rsidR="00EA1062" w:rsidRPr="00FA524D" w:rsidSect="00361D24">
      <w:type w:val="continuous"/>
      <w:pgSz w:w="12240" w:h="15840"/>
      <w:pgMar w:top="1440" w:right="1800" w:bottom="1440" w:left="180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76F7" w14:textId="77777777" w:rsidR="008A26AD" w:rsidRDefault="008A26AD" w:rsidP="00361D24">
      <w:r>
        <w:separator/>
      </w:r>
    </w:p>
  </w:endnote>
  <w:endnote w:type="continuationSeparator" w:id="0">
    <w:p w14:paraId="16A5D486" w14:textId="77777777" w:rsidR="008A26AD" w:rsidRDefault="008A26AD" w:rsidP="0036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rling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libri"/>
    <w:charset w:val="00"/>
    <w:family w:val="auto"/>
    <w:pitch w:val="variable"/>
    <w:sig w:usb0="60000287" w:usb1="00000001" w:usb2="00000000" w:usb3="00000000" w:csb0="0000019F" w:csb1="00000000"/>
  </w:font>
  <w:font w:name="TradeGothic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F9446" w14:textId="77777777" w:rsidR="00FD61E7" w:rsidRDefault="00FD61E7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C6068" wp14:editId="24EB54A4">
              <wp:simplePos x="0" y="0"/>
              <wp:positionH relativeFrom="column">
                <wp:posOffset>-520065</wp:posOffset>
              </wp:positionH>
              <wp:positionV relativeFrom="paragraph">
                <wp:posOffset>55880</wp:posOffset>
              </wp:positionV>
              <wp:extent cx="65151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1AEFC4" w14:textId="45DBD5F5" w:rsidR="00BF14FE" w:rsidRPr="00E20CAF" w:rsidRDefault="00E20CAF" w:rsidP="00BF14FE">
                          <w:pPr>
                            <w:jc w:val="center"/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>PO Box 865653</w:t>
                          </w:r>
                          <w:r w:rsidR="00BF14FE" w:rsidRPr="00E20CAF"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14FE" w:rsidRPr="00E20CAF">
                            <w:rPr>
                              <w:rFonts w:ascii="Tw Cen MT" w:hAnsi="Tw Cen MT"/>
                              <w:color w:val="96162F"/>
                              <w:sz w:val="20"/>
                              <w:szCs w:val="20"/>
                            </w:rPr>
                            <w:t>|</w:t>
                          </w:r>
                          <w:r w:rsidR="00522ADB" w:rsidRPr="00E20CAF"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>Tuscaloosa, AL 35486</w:t>
                          </w:r>
                          <w:r w:rsidR="00BF14FE" w:rsidRPr="00E20CAF"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14FE" w:rsidRPr="00E20CAF">
                            <w:rPr>
                              <w:rFonts w:ascii="Tw Cen MT" w:hAnsi="Tw Cen MT"/>
                              <w:color w:val="96162F"/>
                              <w:sz w:val="20"/>
                              <w:szCs w:val="20"/>
                            </w:rPr>
                            <w:t>|</w:t>
                          </w:r>
                          <w:r w:rsidR="00BF14FE" w:rsidRPr="00E20CAF"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>(941) 875-8513</w:t>
                          </w:r>
                          <w:r w:rsidR="00BF14FE" w:rsidRPr="00E20CAF"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 xml:space="preserve"> </w:t>
                          </w:r>
                          <w:r w:rsidR="00BF14FE" w:rsidRPr="00E20CAF">
                            <w:rPr>
                              <w:rFonts w:ascii="Tw Cen MT" w:hAnsi="Tw Cen MT"/>
                              <w:color w:val="96162F"/>
                              <w:sz w:val="20"/>
                              <w:szCs w:val="20"/>
                            </w:rPr>
                            <w:t>|</w:t>
                          </w:r>
                          <w:r w:rsidR="00BF14FE" w:rsidRPr="00E20CAF"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w Cen MT" w:hAnsi="Tw Cen MT"/>
                              <w:color w:val="656F71"/>
                              <w:sz w:val="20"/>
                              <w:szCs w:val="20"/>
                            </w:rPr>
                            <w:t>www.simpsonaerospace.com</w:t>
                          </w:r>
                        </w:p>
                        <w:p w14:paraId="6B6D2A63" w14:textId="77777777" w:rsidR="00FD61E7" w:rsidRPr="00BD6814" w:rsidRDefault="00FD61E7" w:rsidP="00605090">
                          <w:pPr>
                            <w:jc w:val="center"/>
                            <w:rPr>
                              <w:rFonts w:ascii="Minion Pro" w:hAnsi="Minion Pro"/>
                              <w:color w:val="656F7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5C60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0.95pt;margin-top:4.4pt;width:513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" filled="f" stroked="f">
              <v:textbox>
                <w:txbxContent>
                  <w:p w14:paraId="731AEFC4" w14:textId="45DBD5F5" w:rsidR="00BF14FE" w:rsidRPr="00E20CAF" w:rsidRDefault="00E20CAF" w:rsidP="00BF14FE">
                    <w:pPr>
                      <w:jc w:val="center"/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</w:pPr>
                    <w:r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>PO Box 865653</w:t>
                    </w:r>
                    <w:r w:rsidR="00BF14FE" w:rsidRPr="00E20CAF"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 xml:space="preserve"> </w:t>
                    </w:r>
                    <w:r w:rsidR="00BF14FE" w:rsidRPr="00E20CAF">
                      <w:rPr>
                        <w:rFonts w:ascii="Tw Cen MT" w:hAnsi="Tw Cen MT"/>
                        <w:color w:val="96162F"/>
                        <w:sz w:val="20"/>
                        <w:szCs w:val="20"/>
                      </w:rPr>
                      <w:t>|</w:t>
                    </w:r>
                    <w:r w:rsidR="00522ADB" w:rsidRPr="00E20CAF"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>Tuscaloosa, AL 35486</w:t>
                    </w:r>
                    <w:r w:rsidR="00BF14FE" w:rsidRPr="00E20CAF"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 xml:space="preserve"> </w:t>
                    </w:r>
                    <w:r w:rsidR="00BF14FE" w:rsidRPr="00E20CAF">
                      <w:rPr>
                        <w:rFonts w:ascii="Tw Cen MT" w:hAnsi="Tw Cen MT"/>
                        <w:color w:val="96162F"/>
                        <w:sz w:val="20"/>
                        <w:szCs w:val="20"/>
                      </w:rPr>
                      <w:t>|</w:t>
                    </w:r>
                    <w:r w:rsidR="00BF14FE" w:rsidRPr="00E20CAF"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>(941) 875-8513</w:t>
                    </w:r>
                    <w:r w:rsidR="00BF14FE" w:rsidRPr="00E20CAF"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 xml:space="preserve"> </w:t>
                    </w:r>
                    <w:r w:rsidR="00BF14FE" w:rsidRPr="00E20CAF">
                      <w:rPr>
                        <w:rFonts w:ascii="Tw Cen MT" w:hAnsi="Tw Cen MT"/>
                        <w:color w:val="96162F"/>
                        <w:sz w:val="20"/>
                        <w:szCs w:val="20"/>
                      </w:rPr>
                      <w:t>|</w:t>
                    </w:r>
                    <w:r w:rsidR="00BF14FE" w:rsidRPr="00E20CAF"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w Cen MT" w:hAnsi="Tw Cen MT"/>
                        <w:color w:val="656F71"/>
                        <w:sz w:val="20"/>
                        <w:szCs w:val="20"/>
                      </w:rPr>
                      <w:t>www.simpsonaerospace.com</w:t>
                    </w:r>
                  </w:p>
                  <w:p w14:paraId="6B6D2A63" w14:textId="77777777" w:rsidR="00FD61E7" w:rsidRPr="00BD6814" w:rsidRDefault="00FD61E7" w:rsidP="00605090">
                    <w:pPr>
                      <w:jc w:val="center"/>
                      <w:rPr>
                        <w:rFonts w:ascii="Minion Pro" w:hAnsi="Minion Pro"/>
                        <w:color w:val="656F7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F03D" w14:textId="77777777" w:rsidR="008A26AD" w:rsidRDefault="008A26AD" w:rsidP="00361D24">
      <w:r>
        <w:separator/>
      </w:r>
    </w:p>
  </w:footnote>
  <w:footnote w:type="continuationSeparator" w:id="0">
    <w:p w14:paraId="054DDC93" w14:textId="77777777" w:rsidR="008A26AD" w:rsidRDefault="008A26AD" w:rsidP="00361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3E2E" w14:textId="77777777" w:rsidR="00FD61E7" w:rsidRDefault="00522AD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F0525F2" wp14:editId="79306E39">
          <wp:simplePos x="0" y="0"/>
          <wp:positionH relativeFrom="column">
            <wp:posOffset>1781175</wp:posOffset>
          </wp:positionH>
          <wp:positionV relativeFrom="paragraph">
            <wp:posOffset>-400050</wp:posOffset>
          </wp:positionV>
          <wp:extent cx="1866900" cy="8191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niversityOfAlabama_OfficLogo-Engineering.png"/>
                  <pic:cNvPicPr/>
                </pic:nvPicPr>
                <pic:blipFill rotWithShape="1">
                  <a:blip r:embed="rId1"/>
                  <a:srcRect l="10800" t="33600" r="10800" b="32000"/>
                  <a:stretch/>
                </pic:blipFill>
                <pic:spPr bwMode="auto">
                  <a:xfrm>
                    <a:off x="0" y="0"/>
                    <a:ext cx="1866900" cy="819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E2E63"/>
    <w:multiLevelType w:val="hybridMultilevel"/>
    <w:tmpl w:val="DF5200D4"/>
    <w:lvl w:ilvl="0" w:tplc="0E226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905C7"/>
    <w:multiLevelType w:val="hybridMultilevel"/>
    <w:tmpl w:val="4BCAF18C"/>
    <w:lvl w:ilvl="0" w:tplc="0E2268E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CAF"/>
    <w:rsid w:val="00023EED"/>
    <w:rsid w:val="00030F59"/>
    <w:rsid w:val="00054FEF"/>
    <w:rsid w:val="00074BE1"/>
    <w:rsid w:val="00084331"/>
    <w:rsid w:val="000D6D97"/>
    <w:rsid w:val="00103EE6"/>
    <w:rsid w:val="00107DC9"/>
    <w:rsid w:val="00125337"/>
    <w:rsid w:val="00126F6C"/>
    <w:rsid w:val="00127045"/>
    <w:rsid w:val="001A1804"/>
    <w:rsid w:val="001C3DA7"/>
    <w:rsid w:val="001C67FA"/>
    <w:rsid w:val="001C72A9"/>
    <w:rsid w:val="001D6638"/>
    <w:rsid w:val="002344E4"/>
    <w:rsid w:val="00267926"/>
    <w:rsid w:val="00271C93"/>
    <w:rsid w:val="002D072F"/>
    <w:rsid w:val="002D3393"/>
    <w:rsid w:val="003206EB"/>
    <w:rsid w:val="00342306"/>
    <w:rsid w:val="00345DEA"/>
    <w:rsid w:val="00361D24"/>
    <w:rsid w:val="00366FF4"/>
    <w:rsid w:val="003A5AAC"/>
    <w:rsid w:val="003B4988"/>
    <w:rsid w:val="003C65E1"/>
    <w:rsid w:val="003E5C80"/>
    <w:rsid w:val="003F0565"/>
    <w:rsid w:val="003F37DF"/>
    <w:rsid w:val="004018C7"/>
    <w:rsid w:val="00432327"/>
    <w:rsid w:val="0043255E"/>
    <w:rsid w:val="00451EA5"/>
    <w:rsid w:val="004749CE"/>
    <w:rsid w:val="004E0B27"/>
    <w:rsid w:val="004F1726"/>
    <w:rsid w:val="004F6C9E"/>
    <w:rsid w:val="004F75E0"/>
    <w:rsid w:val="00522ADB"/>
    <w:rsid w:val="0053232F"/>
    <w:rsid w:val="00536769"/>
    <w:rsid w:val="005A0B8A"/>
    <w:rsid w:val="005A1098"/>
    <w:rsid w:val="005B38ED"/>
    <w:rsid w:val="005E08BE"/>
    <w:rsid w:val="00605090"/>
    <w:rsid w:val="00624DEE"/>
    <w:rsid w:val="006466D5"/>
    <w:rsid w:val="006B5BEB"/>
    <w:rsid w:val="006C4C1A"/>
    <w:rsid w:val="006D42CA"/>
    <w:rsid w:val="006E22C6"/>
    <w:rsid w:val="006E26DA"/>
    <w:rsid w:val="007153B2"/>
    <w:rsid w:val="00725689"/>
    <w:rsid w:val="00760656"/>
    <w:rsid w:val="007654B2"/>
    <w:rsid w:val="007B1970"/>
    <w:rsid w:val="007E0D9D"/>
    <w:rsid w:val="007E2481"/>
    <w:rsid w:val="00824B7F"/>
    <w:rsid w:val="00827EBF"/>
    <w:rsid w:val="00885DA3"/>
    <w:rsid w:val="008A26AD"/>
    <w:rsid w:val="008B1242"/>
    <w:rsid w:val="008C0629"/>
    <w:rsid w:val="008E6DC6"/>
    <w:rsid w:val="00917290"/>
    <w:rsid w:val="00943D7B"/>
    <w:rsid w:val="00953DA0"/>
    <w:rsid w:val="00966A8E"/>
    <w:rsid w:val="00971161"/>
    <w:rsid w:val="0097164B"/>
    <w:rsid w:val="009A73F0"/>
    <w:rsid w:val="009C39A5"/>
    <w:rsid w:val="009D503E"/>
    <w:rsid w:val="009E1B0B"/>
    <w:rsid w:val="00A0202B"/>
    <w:rsid w:val="00A204C2"/>
    <w:rsid w:val="00A30869"/>
    <w:rsid w:val="00A65A06"/>
    <w:rsid w:val="00AC072F"/>
    <w:rsid w:val="00AC0AF9"/>
    <w:rsid w:val="00AC244D"/>
    <w:rsid w:val="00AD510F"/>
    <w:rsid w:val="00AF2C67"/>
    <w:rsid w:val="00AF52BD"/>
    <w:rsid w:val="00B10A4F"/>
    <w:rsid w:val="00B601F7"/>
    <w:rsid w:val="00B752F8"/>
    <w:rsid w:val="00B85558"/>
    <w:rsid w:val="00BB44F5"/>
    <w:rsid w:val="00BB7A29"/>
    <w:rsid w:val="00BD6814"/>
    <w:rsid w:val="00BF14FE"/>
    <w:rsid w:val="00C17222"/>
    <w:rsid w:val="00C36F74"/>
    <w:rsid w:val="00C377AC"/>
    <w:rsid w:val="00C51412"/>
    <w:rsid w:val="00C54FA2"/>
    <w:rsid w:val="00C60A7E"/>
    <w:rsid w:val="00C60DF2"/>
    <w:rsid w:val="00C668B2"/>
    <w:rsid w:val="00C80321"/>
    <w:rsid w:val="00C819E1"/>
    <w:rsid w:val="00C96956"/>
    <w:rsid w:val="00C97783"/>
    <w:rsid w:val="00CB78B6"/>
    <w:rsid w:val="00CC264F"/>
    <w:rsid w:val="00CE0F9E"/>
    <w:rsid w:val="00CE2562"/>
    <w:rsid w:val="00D16EF5"/>
    <w:rsid w:val="00D17B39"/>
    <w:rsid w:val="00D243E4"/>
    <w:rsid w:val="00D377DE"/>
    <w:rsid w:val="00D43F49"/>
    <w:rsid w:val="00D66EC6"/>
    <w:rsid w:val="00D72491"/>
    <w:rsid w:val="00D7441F"/>
    <w:rsid w:val="00D86A68"/>
    <w:rsid w:val="00D91135"/>
    <w:rsid w:val="00DA7CC6"/>
    <w:rsid w:val="00DB0042"/>
    <w:rsid w:val="00DE7229"/>
    <w:rsid w:val="00E20CAF"/>
    <w:rsid w:val="00E36E99"/>
    <w:rsid w:val="00E551D4"/>
    <w:rsid w:val="00E7059A"/>
    <w:rsid w:val="00EA1062"/>
    <w:rsid w:val="00EB191D"/>
    <w:rsid w:val="00EF020C"/>
    <w:rsid w:val="00F573DB"/>
    <w:rsid w:val="00F600E0"/>
    <w:rsid w:val="00FA524D"/>
    <w:rsid w:val="00FB50FC"/>
    <w:rsid w:val="00FC1855"/>
    <w:rsid w:val="00FD3431"/>
    <w:rsid w:val="00FD61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CEB303"/>
  <w15:docId w15:val="{DBA421F6-C078-4A9C-B99A-09C1C43B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EBF"/>
    <w:rPr>
      <w:rFonts w:ascii="Berling Roman" w:hAnsi="Berling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388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1D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D24"/>
    <w:rPr>
      <w:rFonts w:ascii="Berling Roman" w:hAnsi="Berling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1D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D24"/>
    <w:rPr>
      <w:rFonts w:ascii="Berling Roman" w:hAnsi="Berling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88C7B-7CDB-4B3C-AE3D-970E210A5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TotalCom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Simpson</dc:creator>
  <cp:keywords/>
  <dc:description/>
  <cp:lastModifiedBy>Christopher Simpson</cp:lastModifiedBy>
  <cp:revision>108</cp:revision>
  <dcterms:created xsi:type="dcterms:W3CDTF">2019-06-07T02:09:00Z</dcterms:created>
  <dcterms:modified xsi:type="dcterms:W3CDTF">2019-07-02T04:20:00Z</dcterms:modified>
</cp:coreProperties>
</file>